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C38" w:rsidRDefault="0047357A">
      <w:pPr>
        <w:pStyle w:val="10"/>
        <w:framePr w:w="10094" w:h="324" w:hRule="exact" w:wrap="none" w:vAnchor="page" w:hAnchor="page" w:x="923" w:y="1403"/>
        <w:shd w:val="clear" w:color="auto" w:fill="auto"/>
        <w:spacing w:after="0" w:line="230" w:lineRule="exact"/>
        <w:ind w:left="60"/>
      </w:pPr>
      <w:bookmarkStart w:id="0" w:name="bookmark0"/>
      <w:r>
        <w:t>Neutra auf Grund der Form</w:t>
      </w:r>
      <w:bookmarkEnd w:id="0"/>
    </w:p>
    <w:p w:rsidR="003D2C38" w:rsidRDefault="0047357A">
      <w:pPr>
        <w:pStyle w:val="20"/>
        <w:framePr w:w="10094" w:h="543" w:hRule="exact" w:wrap="none" w:vAnchor="page" w:hAnchor="page" w:x="923" w:y="2075"/>
        <w:numPr>
          <w:ilvl w:val="0"/>
          <w:numId w:val="1"/>
        </w:numPr>
        <w:shd w:val="clear" w:color="auto" w:fill="auto"/>
        <w:tabs>
          <w:tab w:val="left" w:pos="253"/>
        </w:tabs>
        <w:spacing w:before="0" w:after="10" w:line="210" w:lineRule="exact"/>
      </w:pPr>
      <w:r>
        <w:t>Substantivierte Infinitive:</w:t>
      </w:r>
    </w:p>
    <w:p w:rsidR="003D2C38" w:rsidRDefault="0047357A">
      <w:pPr>
        <w:pStyle w:val="21"/>
        <w:framePr w:w="10094" w:h="543" w:hRule="exact" w:wrap="none" w:vAnchor="page" w:hAnchor="page" w:x="923" w:y="2075"/>
        <w:shd w:val="clear" w:color="auto" w:fill="auto"/>
        <w:spacing w:before="0" w:after="0" w:line="220" w:lineRule="exact"/>
        <w:ind w:firstLine="0"/>
      </w:pPr>
      <w:r>
        <w:t xml:space="preserve">das Leben, das Schreiben, das Ubersetzen, das Spree hen, das Tumen </w:t>
      </w:r>
      <w:r>
        <w:rPr>
          <w:lang w:val="ru-RU"/>
        </w:rPr>
        <w:t>спортивная гимнастика</w:t>
      </w:r>
    </w:p>
    <w:p w:rsidR="003D2C38" w:rsidRDefault="0047357A">
      <w:pPr>
        <w:pStyle w:val="20"/>
        <w:framePr w:w="10094" w:h="6360" w:hRule="exact" w:wrap="none" w:vAnchor="page" w:hAnchor="page" w:x="923" w:y="2886"/>
        <w:shd w:val="clear" w:color="auto" w:fill="auto"/>
        <w:spacing w:before="0" w:after="271" w:line="210" w:lineRule="exact"/>
      </w:pPr>
      <w:r>
        <w:t>aber: der Schnupfen, der Husten, der Tropfen, der Braten</w:t>
      </w:r>
    </w:p>
    <w:p w:rsidR="003D2C38" w:rsidRDefault="0047357A">
      <w:pPr>
        <w:pStyle w:val="20"/>
        <w:framePr w:w="10094" w:h="6360" w:hRule="exact" w:wrap="none" w:vAnchor="page" w:hAnchor="page" w:x="923" w:y="2886"/>
        <w:numPr>
          <w:ilvl w:val="0"/>
          <w:numId w:val="1"/>
        </w:numPr>
        <w:shd w:val="clear" w:color="auto" w:fill="auto"/>
        <w:tabs>
          <w:tab w:val="left" w:pos="253"/>
        </w:tabs>
        <w:spacing w:before="0" w:after="0" w:line="269" w:lineRule="exact"/>
        <w:ind w:right="400"/>
      </w:pPr>
      <w:r>
        <w:t xml:space="preserve">Substantivierte Adjektive und Partizipien, auch andere </w:t>
      </w:r>
      <w:r>
        <w:t>Wortarten, die meistens abstrakte Begriffe und Dinge bezeichnen:</w:t>
      </w:r>
    </w:p>
    <w:p w:rsidR="003D2C38" w:rsidRDefault="0047357A">
      <w:pPr>
        <w:pStyle w:val="21"/>
        <w:framePr w:w="10094" w:h="6360" w:hRule="exact" w:wrap="none" w:vAnchor="page" w:hAnchor="page" w:x="923" w:y="2886"/>
        <w:shd w:val="clear" w:color="auto" w:fill="auto"/>
        <w:spacing w:before="0" w:after="287" w:line="269" w:lineRule="exact"/>
        <w:ind w:right="400" w:firstLine="0"/>
      </w:pPr>
      <w:r>
        <w:t xml:space="preserve">das Angenehme, das Schone, das Gewunschte </w:t>
      </w:r>
      <w:r>
        <w:rPr>
          <w:lang w:val="ru-RU"/>
        </w:rPr>
        <w:t xml:space="preserve">желаемое, </w:t>
      </w:r>
      <w:r>
        <w:t xml:space="preserve">das vertraute Du, </w:t>
      </w:r>
      <w:r>
        <w:rPr>
          <w:lang w:val="ru-RU"/>
        </w:rPr>
        <w:t xml:space="preserve">доверительное ты, </w:t>
      </w:r>
      <w:r>
        <w:t xml:space="preserve">das Ja und Nein </w:t>
      </w:r>
      <w:r>
        <w:rPr>
          <w:lang w:val="ru-RU"/>
        </w:rPr>
        <w:t xml:space="preserve">да и нет, </w:t>
      </w:r>
      <w:r>
        <w:t xml:space="preserve">das Drum und Dran </w:t>
      </w:r>
      <w:r>
        <w:rPr>
          <w:lang w:val="ru-RU"/>
        </w:rPr>
        <w:t xml:space="preserve">атрибуты; все, что связано с чем-либо, </w:t>
      </w:r>
      <w:r>
        <w:t xml:space="preserve">das Auf und Nieder </w:t>
      </w:r>
      <w:r>
        <w:rPr>
          <w:lang w:val="ru-RU"/>
        </w:rPr>
        <w:t>(</w:t>
      </w:r>
      <w:r>
        <w:rPr>
          <w:lang w:val="ru-RU"/>
        </w:rPr>
        <w:t xml:space="preserve">повторяющийся) спуск и подъем, </w:t>
      </w:r>
      <w:r>
        <w:t xml:space="preserve">das Wenn und Aber </w:t>
      </w:r>
      <w:r>
        <w:rPr>
          <w:lang w:val="ru-RU"/>
        </w:rPr>
        <w:t xml:space="preserve">возражения, отговорки, </w:t>
      </w:r>
      <w:r>
        <w:t xml:space="preserve">das Weh und Ach </w:t>
      </w:r>
      <w:r>
        <w:rPr>
          <w:lang w:val="ru-RU"/>
        </w:rPr>
        <w:t>ахи и охи, причитания;</w:t>
      </w:r>
    </w:p>
    <w:p w:rsidR="003D2C38" w:rsidRDefault="0047357A">
      <w:pPr>
        <w:pStyle w:val="20"/>
        <w:framePr w:w="10094" w:h="6360" w:hRule="exact" w:wrap="none" w:vAnchor="page" w:hAnchor="page" w:x="923" w:y="2886"/>
        <w:numPr>
          <w:ilvl w:val="0"/>
          <w:numId w:val="1"/>
        </w:numPr>
        <w:shd w:val="clear" w:color="auto" w:fill="auto"/>
        <w:tabs>
          <w:tab w:val="left" w:pos="253"/>
        </w:tabs>
        <w:spacing w:before="0" w:after="0" w:line="210" w:lineRule="exact"/>
      </w:pPr>
      <w:r>
        <w:t>Substantive mit dem Prafix —ge und manchmal mit dem Suffix —e:</w:t>
      </w:r>
    </w:p>
    <w:p w:rsidR="003D2C38" w:rsidRDefault="0047357A">
      <w:pPr>
        <w:pStyle w:val="21"/>
        <w:framePr w:w="10094" w:h="6360" w:hRule="exact" w:wrap="none" w:vAnchor="page" w:hAnchor="page" w:x="923" w:y="2886"/>
        <w:shd w:val="clear" w:color="auto" w:fill="auto"/>
        <w:spacing w:before="0" w:after="236" w:line="274" w:lineRule="exact"/>
        <w:ind w:right="400" w:firstLine="0"/>
      </w:pPr>
      <w:r>
        <w:t xml:space="preserve">das Gebaude, das Gebirge, das Gemiise, das Gelaufe </w:t>
      </w:r>
      <w:r>
        <w:rPr>
          <w:lang w:val="ru-RU"/>
        </w:rPr>
        <w:t xml:space="preserve">беготня, </w:t>
      </w:r>
      <w:r>
        <w:t xml:space="preserve">das Gerede </w:t>
      </w:r>
      <w:r>
        <w:rPr>
          <w:lang w:val="ru-RU"/>
        </w:rPr>
        <w:t xml:space="preserve">болтовня, </w:t>
      </w:r>
      <w:r>
        <w:t xml:space="preserve">das Gelande </w:t>
      </w:r>
      <w:r>
        <w:rPr>
          <w:lang w:val="ru-RU"/>
        </w:rPr>
        <w:t xml:space="preserve">местность, </w:t>
      </w:r>
      <w:r>
        <w:t xml:space="preserve">das Gerolle </w:t>
      </w:r>
      <w:r>
        <w:rPr>
          <w:lang w:val="ru-RU"/>
        </w:rPr>
        <w:t xml:space="preserve">раскатистый гул, </w:t>
      </w:r>
      <w:r>
        <w:t xml:space="preserve">das Geschie(3e </w:t>
      </w:r>
      <w:r>
        <w:rPr>
          <w:lang w:val="ru-RU"/>
        </w:rPr>
        <w:t xml:space="preserve">стрельба, </w:t>
      </w:r>
      <w:r>
        <w:t xml:space="preserve">das Gejodle </w:t>
      </w:r>
      <w:r>
        <w:rPr>
          <w:lang w:val="ru-RU"/>
        </w:rPr>
        <w:t xml:space="preserve">тирольское пение с переливами / “йодель”; </w:t>
      </w:r>
      <w:r>
        <w:t xml:space="preserve">das Gesinge </w:t>
      </w:r>
      <w:r>
        <w:rPr>
          <w:lang w:val="ru-RU"/>
        </w:rPr>
        <w:t xml:space="preserve">(надоедливое) пение, </w:t>
      </w:r>
      <w:r>
        <w:t xml:space="preserve">das Getue </w:t>
      </w:r>
      <w:r>
        <w:rPr>
          <w:lang w:val="ru-RU"/>
        </w:rPr>
        <w:t xml:space="preserve">суета, </w:t>
      </w:r>
      <w:r>
        <w:t xml:space="preserve">das Gehause </w:t>
      </w:r>
      <w:r>
        <w:rPr>
          <w:lang w:val="ru-RU"/>
        </w:rPr>
        <w:t xml:space="preserve">корпус, кузов (тех.); скорлупа, раковина (моллюска); </w:t>
      </w:r>
      <w:r>
        <w:t>das Gebils</w:t>
      </w:r>
      <w:r>
        <w:t xml:space="preserve">ch, das Gefliigel </w:t>
      </w:r>
      <w:r>
        <w:rPr>
          <w:lang w:val="ru-RU"/>
        </w:rPr>
        <w:t>дом</w:t>
      </w:r>
      <w:r>
        <w:rPr>
          <w:rStyle w:val="11"/>
        </w:rPr>
        <w:t>ашн</w:t>
      </w:r>
      <w:r>
        <w:rPr>
          <w:lang w:val="ru-RU"/>
        </w:rPr>
        <w:t xml:space="preserve">яя птица; </w:t>
      </w:r>
      <w:r>
        <w:t xml:space="preserve">das Gewasser </w:t>
      </w:r>
      <w:r>
        <w:rPr>
          <w:lang w:val="ru-RU"/>
        </w:rPr>
        <w:t xml:space="preserve">воды, </w:t>
      </w:r>
      <w:r>
        <w:t xml:space="preserve">das Getrank, das Gestim </w:t>
      </w:r>
      <w:r>
        <w:rPr>
          <w:lang w:val="ru-RU"/>
        </w:rPr>
        <w:t xml:space="preserve">созвездие, </w:t>
      </w:r>
      <w:r>
        <w:t xml:space="preserve">das Gerausch </w:t>
      </w:r>
      <w:r>
        <w:rPr>
          <w:lang w:val="ru-RU"/>
        </w:rPr>
        <w:t>шум, шорох</w:t>
      </w:r>
      <w:r>
        <w:t xml:space="preserve">; das Gebriill </w:t>
      </w:r>
      <w:r>
        <w:rPr>
          <w:lang w:val="ru-RU"/>
        </w:rPr>
        <w:t xml:space="preserve">мычание, </w:t>
      </w:r>
      <w:r>
        <w:t xml:space="preserve">das Gehor </w:t>
      </w:r>
      <w:r>
        <w:rPr>
          <w:lang w:val="ru-RU"/>
        </w:rPr>
        <w:t xml:space="preserve">слух, </w:t>
      </w:r>
      <w:r>
        <w:t xml:space="preserve">das Gepolter </w:t>
      </w:r>
      <w:r>
        <w:rPr>
          <w:lang w:val="ru-RU"/>
        </w:rPr>
        <w:t xml:space="preserve">грохот, </w:t>
      </w:r>
      <w:r>
        <w:t xml:space="preserve">das Gewitter, das Gesicht, das Gekl ingel </w:t>
      </w:r>
      <w:r>
        <w:rPr>
          <w:lang w:val="ru-RU"/>
        </w:rPr>
        <w:t xml:space="preserve">(непрерывный) звон, </w:t>
      </w:r>
      <w:r>
        <w:t xml:space="preserve">das Geheul </w:t>
      </w:r>
      <w:r>
        <w:rPr>
          <w:lang w:val="ru-RU"/>
        </w:rPr>
        <w:t>вой, рев, п</w:t>
      </w:r>
      <w:r>
        <w:rPr>
          <w:lang w:val="ru-RU"/>
        </w:rPr>
        <w:t xml:space="preserve">лач; </w:t>
      </w:r>
      <w:r>
        <w:t xml:space="preserve">das Gewimmel </w:t>
      </w:r>
      <w:r>
        <w:rPr>
          <w:lang w:val="ru-RU"/>
        </w:rPr>
        <w:t xml:space="preserve">толкотня, </w:t>
      </w:r>
      <w:r>
        <w:t xml:space="preserve">das Gefap </w:t>
      </w:r>
      <w:r>
        <w:rPr>
          <w:lang w:val="ru-RU"/>
        </w:rPr>
        <w:t xml:space="preserve">сосуд, </w:t>
      </w:r>
      <w:r>
        <w:t xml:space="preserve">das Geweih </w:t>
      </w:r>
      <w:r>
        <w:rPr>
          <w:lang w:val="ru-RU"/>
        </w:rPr>
        <w:t>(оленьи) рога;</w:t>
      </w:r>
    </w:p>
    <w:p w:rsidR="003D2C38" w:rsidRDefault="0047357A">
      <w:pPr>
        <w:pStyle w:val="20"/>
        <w:framePr w:w="10094" w:h="6360" w:hRule="exact" w:wrap="none" w:vAnchor="page" w:hAnchor="page" w:x="923" w:y="2886"/>
        <w:shd w:val="clear" w:color="auto" w:fill="auto"/>
        <w:spacing w:before="0" w:after="295" w:line="278" w:lineRule="exact"/>
        <w:ind w:right="400"/>
      </w:pPr>
      <w:r>
        <w:t xml:space="preserve">Aber: der Gehalt </w:t>
      </w:r>
      <w:r>
        <w:rPr>
          <w:lang w:val="ru-RU"/>
        </w:rPr>
        <w:t xml:space="preserve">содержание, </w:t>
      </w:r>
      <w:r>
        <w:t xml:space="preserve">der Gebrauch, der Geschmack, der Geruch </w:t>
      </w:r>
      <w:r>
        <w:rPr>
          <w:lang w:val="ru-RU"/>
        </w:rPr>
        <w:t xml:space="preserve">чутье, </w:t>
      </w:r>
      <w:r>
        <w:t xml:space="preserve">der Gesang </w:t>
      </w:r>
      <w:r>
        <w:rPr>
          <w:lang w:val="ru-RU"/>
        </w:rPr>
        <w:t xml:space="preserve">пение, </w:t>
      </w:r>
      <w:r>
        <w:t xml:space="preserve">der Getvinn, die Gewalt </w:t>
      </w:r>
      <w:r>
        <w:rPr>
          <w:lang w:val="ru-RU"/>
        </w:rPr>
        <w:t>сила;</w:t>
      </w:r>
    </w:p>
    <w:p w:rsidR="003D2C38" w:rsidRDefault="0047357A">
      <w:pPr>
        <w:pStyle w:val="20"/>
        <w:framePr w:w="10094" w:h="6360" w:hRule="exact" w:wrap="none" w:vAnchor="page" w:hAnchor="page" w:x="923" w:y="2886"/>
        <w:numPr>
          <w:ilvl w:val="0"/>
          <w:numId w:val="1"/>
        </w:numPr>
        <w:shd w:val="clear" w:color="auto" w:fill="auto"/>
        <w:tabs>
          <w:tab w:val="left" w:pos="253"/>
        </w:tabs>
        <w:spacing w:before="0" w:after="0" w:line="210" w:lineRule="exact"/>
      </w:pPr>
      <w:r>
        <w:t>Alle Substantive mit den Verkleinerungssuffixen:</w:t>
      </w:r>
    </w:p>
    <w:p w:rsidR="003D2C38" w:rsidRDefault="0047357A">
      <w:pPr>
        <w:pStyle w:val="20"/>
        <w:framePr w:wrap="none" w:vAnchor="page" w:hAnchor="page" w:x="908" w:y="9515"/>
        <w:shd w:val="clear" w:color="auto" w:fill="auto"/>
        <w:spacing w:before="0" w:after="0" w:line="210" w:lineRule="exact"/>
        <w:jc w:val="left"/>
      </w:pPr>
      <w:r>
        <w:t>-chen</w:t>
      </w:r>
    </w:p>
    <w:p w:rsidR="003D2C38" w:rsidRDefault="0047357A">
      <w:pPr>
        <w:pStyle w:val="21"/>
        <w:framePr w:w="10094" w:h="615" w:hRule="exact" w:wrap="none" w:vAnchor="page" w:hAnchor="page" w:x="923" w:y="9465"/>
        <w:shd w:val="clear" w:color="auto" w:fill="auto"/>
        <w:spacing w:before="0" w:after="0" w:line="278" w:lineRule="exact"/>
        <w:ind w:left="2322"/>
        <w:jc w:val="left"/>
      </w:pPr>
      <w:r>
        <w:t>das Bl</w:t>
      </w:r>
      <w:r>
        <w:t>umchen, das Fadchen, das Hauschen, das Hutchen, das Madchen,</w:t>
      </w:r>
      <w:r>
        <w:br/>
        <w:t>das Waldchen</w:t>
      </w:r>
    </w:p>
    <w:p w:rsidR="003D2C38" w:rsidRDefault="0047357A">
      <w:pPr>
        <w:pStyle w:val="20"/>
        <w:framePr w:wrap="none" w:vAnchor="page" w:hAnchor="page" w:x="913" w:y="10345"/>
        <w:shd w:val="clear" w:color="auto" w:fill="auto"/>
        <w:spacing w:before="0" w:after="0" w:line="210" w:lineRule="exact"/>
        <w:jc w:val="left"/>
      </w:pPr>
      <w:r>
        <w:t>-lein</w:t>
      </w:r>
    </w:p>
    <w:p w:rsidR="003D2C38" w:rsidRDefault="0047357A">
      <w:pPr>
        <w:pStyle w:val="21"/>
        <w:framePr w:wrap="none" w:vAnchor="page" w:hAnchor="page" w:x="923" w:y="10345"/>
        <w:shd w:val="clear" w:color="auto" w:fill="auto"/>
        <w:spacing w:before="0" w:after="0" w:line="220" w:lineRule="exact"/>
        <w:ind w:left="2356"/>
        <w:jc w:val="left"/>
      </w:pPr>
      <w:r>
        <w:t>das Buchlein, das Bliimlein, das Fraulein, das Ringlein, das Wasserlein</w:t>
      </w:r>
    </w:p>
    <w:p w:rsidR="003D2C38" w:rsidRDefault="0047357A">
      <w:pPr>
        <w:pStyle w:val="20"/>
        <w:framePr w:wrap="none" w:vAnchor="page" w:hAnchor="page" w:x="913" w:y="10887"/>
        <w:shd w:val="clear" w:color="auto" w:fill="auto"/>
        <w:spacing w:before="0" w:after="0" w:line="210" w:lineRule="exact"/>
        <w:jc w:val="left"/>
      </w:pPr>
      <w:r>
        <w:t>-le</w:t>
      </w:r>
    </w:p>
    <w:p w:rsidR="003D2C38" w:rsidRDefault="0047357A">
      <w:pPr>
        <w:pStyle w:val="21"/>
        <w:framePr w:wrap="none" w:vAnchor="page" w:hAnchor="page" w:x="923" w:y="10902"/>
        <w:shd w:val="clear" w:color="auto" w:fill="auto"/>
        <w:spacing w:before="0" w:after="0" w:line="220" w:lineRule="exact"/>
        <w:ind w:left="2341"/>
        <w:jc w:val="left"/>
      </w:pPr>
      <w:r>
        <w:t xml:space="preserve">das Gartle </w:t>
      </w:r>
      <w:r>
        <w:rPr>
          <w:lang w:val="ru-RU"/>
        </w:rPr>
        <w:t>садик (регионально)</w:t>
      </w:r>
    </w:p>
    <w:p w:rsidR="003D2C38" w:rsidRDefault="0047357A">
      <w:pPr>
        <w:pStyle w:val="20"/>
        <w:framePr w:wrap="none" w:vAnchor="page" w:hAnchor="page" w:x="923" w:y="11464"/>
        <w:numPr>
          <w:ilvl w:val="0"/>
          <w:numId w:val="1"/>
        </w:numPr>
        <w:shd w:val="clear" w:color="auto" w:fill="auto"/>
        <w:tabs>
          <w:tab w:val="left" w:pos="253"/>
        </w:tabs>
        <w:spacing w:before="0" w:after="0" w:line="210" w:lineRule="exact"/>
      </w:pPr>
      <w:r>
        <w:t>Fremdworter auf:</w:t>
      </w:r>
    </w:p>
    <w:p w:rsidR="003D2C38" w:rsidRDefault="0047357A">
      <w:pPr>
        <w:pStyle w:val="20"/>
        <w:framePr w:wrap="none" w:vAnchor="page" w:hAnchor="page" w:x="913" w:y="12016"/>
        <w:shd w:val="clear" w:color="auto" w:fill="auto"/>
        <w:spacing w:before="0" w:after="0" w:line="210" w:lineRule="exact"/>
        <w:jc w:val="left"/>
      </w:pPr>
      <w:r>
        <w:t>-at</w:t>
      </w:r>
    </w:p>
    <w:p w:rsidR="003D2C38" w:rsidRDefault="0047357A">
      <w:pPr>
        <w:pStyle w:val="21"/>
        <w:framePr w:w="10094" w:h="606" w:hRule="exact" w:wrap="none" w:vAnchor="page" w:hAnchor="page" w:x="923" w:y="11961"/>
        <w:shd w:val="clear" w:color="auto" w:fill="auto"/>
        <w:spacing w:before="0" w:after="0" w:line="278" w:lineRule="exact"/>
        <w:ind w:left="2332"/>
        <w:jc w:val="left"/>
      </w:pPr>
      <w:r>
        <w:t xml:space="preserve">das Attentat </w:t>
      </w:r>
      <w:r>
        <w:rPr>
          <w:lang w:val="ru-RU"/>
        </w:rPr>
        <w:t xml:space="preserve">(покушение), </w:t>
      </w:r>
      <w:r>
        <w:t xml:space="preserve">das Intemat, das </w:t>
      </w:r>
      <w:r>
        <w:t>Konsulat, das Mandat, das Referat,</w:t>
      </w:r>
      <w:r>
        <w:br/>
        <w:t>das Resultat .</w:t>
      </w:r>
    </w:p>
    <w:p w:rsidR="003D2C38" w:rsidRDefault="0047357A">
      <w:pPr>
        <w:pStyle w:val="20"/>
        <w:framePr w:wrap="none" w:vAnchor="page" w:hAnchor="page" w:x="913" w:y="12856"/>
        <w:shd w:val="clear" w:color="auto" w:fill="auto"/>
        <w:spacing w:before="0" w:after="0" w:line="210" w:lineRule="exact"/>
        <w:jc w:val="left"/>
      </w:pPr>
      <w:r>
        <w:t>-ett</w:t>
      </w:r>
    </w:p>
    <w:p w:rsidR="003D2C38" w:rsidRDefault="0047357A">
      <w:pPr>
        <w:pStyle w:val="21"/>
        <w:framePr w:w="10094" w:h="628" w:hRule="exact" w:wrap="none" w:vAnchor="page" w:hAnchor="page" w:x="923" w:y="12784"/>
        <w:shd w:val="clear" w:color="auto" w:fill="auto"/>
        <w:spacing w:before="0" w:after="0" w:line="283" w:lineRule="exact"/>
        <w:ind w:left="2269"/>
        <w:jc w:val="left"/>
      </w:pPr>
      <w:r>
        <w:t>das Amulett, das Balett, das Bankett, das Bilfett, das Etikett, das Parkett,</w:t>
      </w:r>
      <w:r>
        <w:br/>
        <w:t>das Kabinett</w:t>
      </w:r>
    </w:p>
    <w:p w:rsidR="003D2C38" w:rsidRDefault="0047357A">
      <w:pPr>
        <w:pStyle w:val="20"/>
        <w:framePr w:wrap="none" w:vAnchor="page" w:hAnchor="page" w:x="923" w:y="13681"/>
        <w:shd w:val="clear" w:color="auto" w:fill="auto"/>
        <w:spacing w:before="0" w:after="0" w:line="210" w:lineRule="exact"/>
        <w:ind w:left="1900"/>
        <w:jc w:val="left"/>
      </w:pPr>
      <w:r>
        <w:t>aber: der Kadett</w:t>
      </w:r>
    </w:p>
    <w:p w:rsidR="003D2C38" w:rsidRDefault="0047357A">
      <w:pPr>
        <w:pStyle w:val="20"/>
        <w:framePr w:wrap="none" w:vAnchor="page" w:hAnchor="page" w:x="913" w:y="14219"/>
        <w:shd w:val="clear" w:color="auto" w:fill="auto"/>
        <w:spacing w:before="0" w:after="0" w:line="210" w:lineRule="exact"/>
        <w:jc w:val="left"/>
      </w:pPr>
      <w:r>
        <w:t>-il</w:t>
      </w:r>
    </w:p>
    <w:p w:rsidR="003D2C38" w:rsidRDefault="0047357A">
      <w:pPr>
        <w:pStyle w:val="21"/>
        <w:framePr w:wrap="none" w:vAnchor="page" w:hAnchor="page" w:x="923" w:y="14216"/>
        <w:shd w:val="clear" w:color="auto" w:fill="auto"/>
        <w:spacing w:before="0" w:after="0" w:line="220" w:lineRule="exact"/>
        <w:ind w:left="2308"/>
        <w:jc w:val="left"/>
      </w:pPr>
      <w:r>
        <w:t>das Profil, das Ventil</w:t>
      </w:r>
    </w:p>
    <w:p w:rsidR="003D2C38" w:rsidRDefault="0047357A">
      <w:pPr>
        <w:pStyle w:val="20"/>
        <w:framePr w:wrap="none" w:vAnchor="page" w:hAnchor="page" w:x="913" w:y="14761"/>
        <w:shd w:val="clear" w:color="auto" w:fill="auto"/>
        <w:spacing w:before="0" w:after="0" w:line="210" w:lineRule="exact"/>
        <w:jc w:val="left"/>
      </w:pPr>
      <w:r>
        <w:t>-in</w:t>
      </w:r>
    </w:p>
    <w:p w:rsidR="003D2C38" w:rsidRDefault="0047357A">
      <w:pPr>
        <w:pStyle w:val="21"/>
        <w:framePr w:w="10094" w:h="612" w:hRule="exact" w:wrap="none" w:vAnchor="page" w:hAnchor="page" w:x="923" w:y="14720"/>
        <w:shd w:val="clear" w:color="auto" w:fill="auto"/>
        <w:spacing w:before="0" w:after="0" w:line="278" w:lineRule="exact"/>
        <w:ind w:left="2274"/>
        <w:jc w:val="left"/>
      </w:pPr>
      <w:r>
        <w:t xml:space="preserve">das Bensin, das Chinin </w:t>
      </w:r>
      <w:r>
        <w:rPr>
          <w:lang w:val="ru-RU"/>
        </w:rPr>
        <w:t xml:space="preserve">хинин (лекарство от малярии) </w:t>
      </w:r>
      <w:r>
        <w:t xml:space="preserve">das </w:t>
      </w:r>
      <w:r>
        <w:t>Insulin, das Nikotin,</w:t>
      </w:r>
      <w:r>
        <w:br/>
        <w:t xml:space="preserve">das Terpentin </w:t>
      </w:r>
      <w:r>
        <w:rPr>
          <w:lang w:val="ru-RU"/>
        </w:rPr>
        <w:t>(смола различных хвойных деревьев; скипидар)</w:t>
      </w:r>
    </w:p>
    <w:p w:rsidR="003D2C38" w:rsidRDefault="0047357A">
      <w:pPr>
        <w:pStyle w:val="20"/>
        <w:framePr w:wrap="none" w:vAnchor="page" w:hAnchor="page" w:x="913" w:y="15582"/>
        <w:shd w:val="clear" w:color="auto" w:fill="auto"/>
        <w:spacing w:before="0" w:after="0" w:line="210" w:lineRule="exact"/>
        <w:jc w:val="left"/>
      </w:pPr>
      <w:r>
        <w:rPr>
          <w:lang w:val="ru-RU"/>
        </w:rPr>
        <w:t>-та</w:t>
      </w:r>
    </w:p>
    <w:p w:rsidR="003D2C38" w:rsidRDefault="0047357A">
      <w:pPr>
        <w:pStyle w:val="21"/>
        <w:framePr w:wrap="none" w:vAnchor="page" w:hAnchor="page" w:x="923" w:y="15582"/>
        <w:shd w:val="clear" w:color="auto" w:fill="auto"/>
        <w:spacing w:before="0" w:after="0" w:line="220" w:lineRule="exact"/>
        <w:ind w:left="2255"/>
        <w:jc w:val="left"/>
      </w:pPr>
      <w:r>
        <w:t>das Astma, das Dogma, das Drama, das Klima, das Komma, das Paradigma,</w:t>
      </w:r>
    </w:p>
    <w:p w:rsidR="003D2C38" w:rsidRDefault="003D2C38">
      <w:pPr>
        <w:rPr>
          <w:sz w:val="2"/>
          <w:szCs w:val="2"/>
        </w:rPr>
      </w:pPr>
    </w:p>
    <w:sectPr w:rsidR="003D2C38" w:rsidSect="003D2C38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57A" w:rsidRDefault="0047357A" w:rsidP="003D2C38">
      <w:r>
        <w:separator/>
      </w:r>
    </w:p>
  </w:endnote>
  <w:endnote w:type="continuationSeparator" w:id="0">
    <w:p w:rsidR="0047357A" w:rsidRDefault="0047357A" w:rsidP="003D2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57A" w:rsidRDefault="0047357A"/>
  </w:footnote>
  <w:footnote w:type="continuationSeparator" w:id="0">
    <w:p w:rsidR="0047357A" w:rsidRDefault="0047357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C52D0"/>
    <w:multiLevelType w:val="multilevel"/>
    <w:tmpl w:val="605C06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D2C38"/>
    <w:rsid w:val="003D2C38"/>
    <w:rsid w:val="00473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2C3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2C38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3D2C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6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sid w:val="003D2C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sid w:val="003D2C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11">
    <w:name w:val="Основной текст1"/>
    <w:basedOn w:val="a4"/>
    <w:rsid w:val="003D2C38"/>
    <w:rPr>
      <w:color w:val="000000"/>
      <w:w w:val="100"/>
      <w:position w:val="0"/>
      <w:u w:val="single"/>
      <w:lang w:val="ru-RU"/>
    </w:rPr>
  </w:style>
  <w:style w:type="paragraph" w:customStyle="1" w:styleId="10">
    <w:name w:val="Заголовок №1"/>
    <w:basedOn w:val="a"/>
    <w:link w:val="1"/>
    <w:rsid w:val="003D2C38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6"/>
      <w:sz w:val="23"/>
      <w:szCs w:val="23"/>
    </w:rPr>
  </w:style>
  <w:style w:type="paragraph" w:customStyle="1" w:styleId="20">
    <w:name w:val="Основной текст (2)"/>
    <w:basedOn w:val="a"/>
    <w:link w:val="2"/>
    <w:rsid w:val="003D2C38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paragraph" w:customStyle="1" w:styleId="21">
    <w:name w:val="Основной текст2"/>
    <w:basedOn w:val="a"/>
    <w:link w:val="a4"/>
    <w:rsid w:val="003D2C38"/>
    <w:pPr>
      <w:shd w:val="clear" w:color="auto" w:fill="FFFFFF"/>
      <w:spacing w:before="60" w:after="360" w:line="0" w:lineRule="atLeast"/>
      <w:ind w:hanging="440"/>
      <w:jc w:val="both"/>
    </w:pPr>
    <w:rPr>
      <w:rFonts w:ascii="Times New Roman" w:eastAsia="Times New Roman" w:hAnsi="Times New Roman" w:cs="Times New Roman"/>
      <w:spacing w:val="-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86AA56-2A31-4C7A-903E-BFCF2CD1CBE8}"/>
</file>

<file path=customXml/itemProps2.xml><?xml version="1.0" encoding="utf-8"?>
<ds:datastoreItem xmlns:ds="http://schemas.openxmlformats.org/officeDocument/2006/customXml" ds:itemID="{0D133ADB-5180-4C14-80F0-D701943CE931}"/>
</file>

<file path=customXml/itemProps3.xml><?xml version="1.0" encoding="utf-8"?>
<ds:datastoreItem xmlns:ds="http://schemas.openxmlformats.org/officeDocument/2006/customXml" ds:itemID="{4A139B92-D9AC-4641-A647-AB4EFBC9B8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kadri</dc:creator>
  <cp:lastModifiedBy>User kadri</cp:lastModifiedBy>
  <cp:revision>1</cp:revision>
  <dcterms:created xsi:type="dcterms:W3CDTF">2018-02-13T12:57:00Z</dcterms:created>
  <dcterms:modified xsi:type="dcterms:W3CDTF">2018-02-13T12:57:00Z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